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80" w:rsidRDefault="00543D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ТЕПЛОСНАБЖЕНИЯ</w:t>
      </w:r>
    </w:p>
    <w:p w:rsidR="00055280" w:rsidRDefault="00543D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содержания общего имущества многоквартирных домов № _____</w:t>
      </w:r>
    </w:p>
    <w:p w:rsidR="00055280" w:rsidRDefault="000552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80" w:rsidRDefault="00543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Балашиха Московской обл.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«____»________ 201___ г.</w:t>
      </w:r>
    </w:p>
    <w:p w:rsidR="00055280" w:rsidRDefault="00055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280" w:rsidRDefault="00543DD9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«Тепловые сети Балашихи» (ООО «ТСБ»)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«Ресурсоснабжающая организация»,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AE7A7F">
        <w:rPr>
          <w:rFonts w:ascii="Times New Roman" w:hAnsi="Times New Roman" w:cs="Times New Roman"/>
          <w:sz w:val="24"/>
          <w:szCs w:val="24"/>
        </w:rPr>
        <w:t>Хоменко Сергея Викторовича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E7A7F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055280" w:rsidRDefault="00543DD9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______________________________________, им</w:t>
      </w:r>
      <w:r>
        <w:rPr>
          <w:rFonts w:ascii="Times New Roman" w:hAnsi="Times New Roman" w:cs="Times New Roman"/>
          <w:sz w:val="24"/>
          <w:szCs w:val="24"/>
        </w:rPr>
        <w:t>енуемое в дальнейшем «Исполнитель», в лице _____________________________________, действующего на основании ________________________________________________________, с другой стороны, именуемые «Стороны», заключили настоящий Договор о нижеследующем:</w:t>
      </w:r>
    </w:p>
    <w:p w:rsidR="00055280" w:rsidRDefault="00055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80" w:rsidRDefault="00543DD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ОПРЕД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ЕЛЕНИЕ ТЕРМИНОВ</w:t>
      </w:r>
    </w:p>
    <w:p w:rsidR="00055280" w:rsidRDefault="000552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55280" w:rsidRDefault="0054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Стороны установили, что нижеследующие термины, используемые в договоре, означают следующее:</w:t>
      </w:r>
    </w:p>
    <w:p w:rsidR="00055280" w:rsidRDefault="00543DD9">
      <w:pPr>
        <w:pStyle w:val="Bodytext20"/>
        <w:shd w:val="clear" w:color="auto" w:fill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ресурсоснабжающая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</w:t>
      </w:r>
      <w:r>
        <w:rPr>
          <w:sz w:val="24"/>
          <w:szCs w:val="24"/>
        </w:rPr>
        <w:t xml:space="preserve"> – юридическое лицо независимо от организационно-правовой формы, осуществляющее продажу коммунальных ресурсов в виде п</w:t>
      </w:r>
      <w:r>
        <w:rPr>
          <w:sz w:val="24"/>
          <w:szCs w:val="24"/>
        </w:rPr>
        <w:t>роизведенной или приобретенной тепловой энергии, теплоносителя (горячей воды) и владеющая на праве собственности или ином законном основании источниками тепловой энергии и (или) тепловыми сетями в системе теплоснабжения;</w:t>
      </w:r>
    </w:p>
    <w:p w:rsidR="00055280" w:rsidRDefault="00543DD9">
      <w:pPr>
        <w:pStyle w:val="Bodytext20"/>
        <w:shd w:val="clear" w:color="auto" w:fill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– юридическое лицо неза</w:t>
      </w:r>
      <w:r>
        <w:rPr>
          <w:sz w:val="24"/>
          <w:szCs w:val="24"/>
        </w:rPr>
        <w:t>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многоквартирном доме и предоставляющие потребителю коммунальные услуги;</w:t>
      </w:r>
    </w:p>
    <w:p w:rsidR="00055280" w:rsidRDefault="00543DD9">
      <w:pPr>
        <w:pStyle w:val="Bodytext20"/>
        <w:shd w:val="clear" w:color="auto" w:fill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потребитель</w:t>
      </w:r>
      <w:r>
        <w:rPr>
          <w:sz w:val="24"/>
          <w:szCs w:val="24"/>
        </w:rPr>
        <w:t xml:space="preserve"> – лицо, пользующееся на праве </w:t>
      </w:r>
      <w:r>
        <w:rPr>
          <w:sz w:val="24"/>
          <w:szCs w:val="24"/>
        </w:rPr>
        <w:t>собственности или ином законном основании помещением в многоквартирном доме, жилым домом, домовладением, потребляющее услуги по содержанию общего имущества в многоквартирном доме;</w:t>
      </w:r>
    </w:p>
    <w:p w:rsidR="00055280" w:rsidRDefault="00543DD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коммунальный ресурс для содержания общего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горячая вода, </w:t>
      </w:r>
      <w:r>
        <w:rPr>
          <w:rFonts w:ascii="Times New Roman" w:eastAsia="Times New Roman" w:hAnsi="Times New Roman" w:cs="Times New Roman"/>
          <w:sz w:val="24"/>
          <w:szCs w:val="24"/>
        </w:rPr>
        <w:t>поставляемая Ресурсоснабжающей организацией Исполнителю и потребляемая при содержании общего имущества в многоквартирном доме и выполнении необходимых для обеспечения надлежащего содержания общего имущества в многоквартирном доме услуг и работ при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вании входящего в состав общего имущества оборудования, предназначенного для обеспечения благоприятных и безопасных условий проживания граждан;</w:t>
      </w:r>
    </w:p>
    <w:p w:rsidR="00055280" w:rsidRDefault="00543DD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коммунальные ресурсы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холодная вода, горячая вода, электрическая энергия, газ, тепловая энергия, теплоноситель </w:t>
      </w:r>
      <w:r>
        <w:rPr>
          <w:rFonts w:ascii="Times New Roman" w:hAnsi="Times New Roman" w:cs="Times New Roman"/>
          <w:bCs/>
          <w:sz w:val="24"/>
          <w:szCs w:val="24"/>
        </w:rPr>
        <w:t>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</w:t>
      </w:r>
      <w:r>
        <w:rPr>
          <w:rFonts w:ascii="Times New Roman" w:hAnsi="Times New Roman" w:cs="Times New Roman"/>
          <w:bCs/>
          <w:sz w:val="24"/>
          <w:szCs w:val="24"/>
        </w:rPr>
        <w:t>оквартирном доме. К коммунальным ресурсам приравниваются также сточные воды, отводимые по централизованным сетям инженерно-технического обеспечения;</w:t>
      </w:r>
    </w:p>
    <w:p w:rsidR="00055280" w:rsidRDefault="00543DD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коммунальные услуги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осуществление деятельности исполнителя по подаче потребителям любого коммунального ре</w:t>
      </w:r>
      <w:r>
        <w:rPr>
          <w:rFonts w:ascii="Times New Roman" w:hAnsi="Times New Roman" w:cs="Times New Roman"/>
          <w:bCs/>
          <w:sz w:val="24"/>
          <w:szCs w:val="24"/>
        </w:rPr>
        <w:t>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(домовладений);</w:t>
      </w:r>
      <w:bookmarkStart w:id="0" w:name="_Hlk533753453"/>
      <w:bookmarkEnd w:id="0"/>
    </w:p>
    <w:p w:rsidR="00055280" w:rsidRDefault="00543DD9">
      <w:pPr>
        <w:pStyle w:val="Bodytext20"/>
        <w:shd w:val="clear" w:color="auto" w:fill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коллективный (общедомовой) прибор учета</w:t>
      </w:r>
      <w:r>
        <w:rPr>
          <w:sz w:val="24"/>
          <w:szCs w:val="24"/>
        </w:rPr>
        <w:t xml:space="preserve"> – средство измерения (совокупность </w:t>
      </w:r>
      <w:r>
        <w:rPr>
          <w:sz w:val="24"/>
          <w:szCs w:val="24"/>
        </w:rPr>
        <w:lastRenderedPageBreak/>
        <w:t>средств измерения и дополнительного оборудования), устанавливаемое в многоквартирном доме при наличии технической возможности и используемое для определения объемов (количества) коммунального ресурса, поданного в многокв</w:t>
      </w:r>
      <w:r>
        <w:rPr>
          <w:sz w:val="24"/>
          <w:szCs w:val="24"/>
        </w:rPr>
        <w:t>артирный дом;</w:t>
      </w:r>
    </w:p>
    <w:p w:rsidR="00055280" w:rsidRDefault="00543DD9">
      <w:pPr>
        <w:pStyle w:val="Bodytext20"/>
        <w:shd w:val="clear" w:color="auto" w:fill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централизованные сети инженерно-технического обеспечения</w:t>
      </w:r>
      <w:r>
        <w:rPr>
          <w:sz w:val="24"/>
          <w:szCs w:val="24"/>
        </w:rPr>
        <w:t xml:space="preserve"> – совокупность трубопроводов, коммуникаций и других сооружений, предназначенных для подачи коммунального ресурса к внутридомовым инженерным системам;</w:t>
      </w:r>
    </w:p>
    <w:p w:rsidR="00055280" w:rsidRDefault="00543DD9">
      <w:pPr>
        <w:pStyle w:val="Bodytext20"/>
        <w:shd w:val="clear" w:color="auto" w:fill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внутридомовые инженерные системы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использования коммунального ресурса, поданного из централ</w:t>
      </w:r>
      <w:r>
        <w:rPr>
          <w:sz w:val="24"/>
          <w:szCs w:val="24"/>
        </w:rPr>
        <w:t>изованных сетей инженерно-технического обеспечения, в том числе в целях содержания общего имущества в многоквартирном доме.</w:t>
      </w:r>
    </w:p>
    <w:p w:rsidR="00055280" w:rsidRDefault="00055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80" w:rsidRDefault="00543DD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55280" w:rsidRDefault="00543DD9">
      <w:pPr>
        <w:pStyle w:val="af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договору Ресурсоснабжающая организация обязуется подавать Исполнителю через присоединенную сеть комм</w:t>
      </w:r>
      <w:r>
        <w:rPr>
          <w:rFonts w:ascii="Times New Roman" w:hAnsi="Times New Roman" w:cs="Times New Roman"/>
          <w:sz w:val="24"/>
          <w:szCs w:val="24"/>
        </w:rPr>
        <w:t>унальный ресурс в виде тепловой энергии используемой на подогрев холодной воды в целях содержания общего имущества многоквартирных домов, указанных в Приложении 3 к настоящему договору (далее по тексту – коммунальный ресурс), а Исполнитель оплачивать комму</w:t>
      </w:r>
      <w:r>
        <w:rPr>
          <w:rFonts w:ascii="Times New Roman" w:hAnsi="Times New Roman" w:cs="Times New Roman"/>
          <w:sz w:val="24"/>
          <w:szCs w:val="24"/>
        </w:rPr>
        <w:t>нальный ресурс, а также обеспечивать безопасность эксплуатации находящихся в его ведении сетей теплоснабжения и исправность коллективного (общедомового) прибора учета (узла учета) (далее по тексту – ОДПУ) и оборудования, связанного с потреблением коммуналь</w:t>
      </w:r>
      <w:r>
        <w:rPr>
          <w:rFonts w:ascii="Times New Roman" w:hAnsi="Times New Roman" w:cs="Times New Roman"/>
          <w:sz w:val="24"/>
          <w:szCs w:val="24"/>
        </w:rPr>
        <w:t>ных ресурсов.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поставки коммунального ресурса по каждому многоквартирному дому устанавливается на границе балансовой принадлежности централизованных сетей инженерно-технического обеспечения.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раздела централизованных сетей инженерно-техническог</w:t>
      </w:r>
      <w:r>
        <w:rPr>
          <w:rFonts w:ascii="Times New Roman" w:hAnsi="Times New Roman" w:cs="Times New Roman"/>
          <w:sz w:val="24"/>
          <w:szCs w:val="24"/>
        </w:rPr>
        <w:t>о обеспечения и внутридомовых инженерных систем и эксплуатационная ответственность Сторон определяются в соответствии с Приложением № 4 к настоящему договору.</w:t>
      </w:r>
      <w:bookmarkStart w:id="1" w:name="_Hlk533753473"/>
      <w:bookmarkEnd w:id="1"/>
    </w:p>
    <w:p w:rsidR="00055280" w:rsidRDefault="00543DD9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Ориентировочный расчет годового потребления коммунального ресурса с разбивкой по месяцам приведен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договору.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начала поставки коммунального ресурса считать «___» ___________ 20____ г.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настоящего договора, а также по всем вопросам, не оговоренным настоящим договором, Стороны обязуются руководствоваться: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Жилищным кодексом РФ;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 теплоснабжении» от 27 июля 2010 года № 190-ФЗ;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23.11.2009 г. № 261-ФЗ «Об энергосбережении и повышении энергетической эффективности и о внесении изменений в </w:t>
      </w:r>
      <w:r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Федерации»;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Правилами, обязательными для заключения договоров между ресурсоснабжающими организациями и управляющими организациями, утвержденными Постановлением Правительства РФ от 14.02.2012 г. № 124 (далее - Прави</w:t>
      </w:r>
      <w:r>
        <w:rPr>
          <w:rFonts w:ascii="Times New Roman" w:hAnsi="Times New Roman" w:cs="Times New Roman"/>
          <w:sz w:val="24"/>
          <w:szCs w:val="24"/>
        </w:rPr>
        <w:t>ла заключения договоров ресурсоснабжения);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г. № 354 (далее - Правила предо</w:t>
      </w:r>
      <w:r>
        <w:rPr>
          <w:rFonts w:ascii="Times New Roman" w:hAnsi="Times New Roman" w:cs="Times New Roman"/>
          <w:sz w:val="24"/>
          <w:szCs w:val="24"/>
        </w:rPr>
        <w:t>ставления коммунальных услуг);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 808 «Об организации теплоснабжения в Российской Федерации и о внесении изменений в некоторые акты Прав</w:t>
      </w:r>
      <w:r>
        <w:rPr>
          <w:rFonts w:ascii="Times New Roman" w:hAnsi="Times New Roman" w:cs="Times New Roman"/>
          <w:sz w:val="24"/>
          <w:szCs w:val="24"/>
        </w:rPr>
        <w:t>ительства Российской Федерации» (далее - Правила организации теплоснабжения);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Правилами коммерческого учета тепловой энергии, теплоносителя, утвержденных постановлением Правительства РФ от 18.11.2013 № 1034 (далее – Правила коммерческого учета тепловой эне</w:t>
      </w:r>
      <w:r>
        <w:rPr>
          <w:rFonts w:ascii="Times New Roman" w:hAnsi="Times New Roman" w:cs="Times New Roman"/>
          <w:sz w:val="24"/>
          <w:szCs w:val="24"/>
        </w:rPr>
        <w:t>ргии, теплоносителя);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Ресурсоснабжающей организацией и Исполнителем, внесения соответствующих изменений в </w:t>
      </w:r>
      <w:r>
        <w:rPr>
          <w:rFonts w:ascii="Times New Roman" w:hAnsi="Times New Roman" w:cs="Times New Roman"/>
          <w:sz w:val="24"/>
          <w:szCs w:val="24"/>
        </w:rPr>
        <w:t>настоящий договор не требуется. В случае,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</w:p>
    <w:p w:rsidR="00055280" w:rsidRDefault="00055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</w:p>
    <w:p w:rsidR="00055280" w:rsidRDefault="00543DD9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Ресурсоснабжающая организация обязана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поставку коммунального ресурса для содержания общего имущества многоквартирных домов (многоквартирного дома) до точки поставки на условиях, установленных настоящим Договором.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объем и стоимость поставленного коммунального ресурса д</w:t>
      </w:r>
      <w:r>
        <w:rPr>
          <w:rFonts w:ascii="Times New Roman" w:hAnsi="Times New Roman" w:cs="Times New Roman"/>
          <w:sz w:val="24"/>
          <w:szCs w:val="24"/>
        </w:rPr>
        <w:t>ля содержания общего имущества многоквартирных домов (многоквартирного дома) для предъявления к оплате Исполнителю.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Исполнителю о введении режимов ограничений (приостановлении) подачи коммунального ресурса по телефону, факсом, электронной почте.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сверку расчетов по настоящему Договору путем подписания двухстороннего акта сверки расчетов в порядке, установленном п. 4.4 Договора.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выполнение иных условий настоящего Договора.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Ресурсоснабжающая организация имеет право: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</w:t>
      </w:r>
      <w:r>
        <w:rPr>
          <w:rFonts w:ascii="Times New Roman" w:hAnsi="Times New Roman" w:cs="Times New Roman"/>
          <w:sz w:val="24"/>
          <w:szCs w:val="24"/>
        </w:rPr>
        <w:t>т Исполнителя оплаты объема коммунального ресурса, поставленного в соответствии с условиями настоящего Договора, а также уплаты неустоек (штрафов, пеней) за нарушение Исполнителем условий настоящего Договора.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правильностью учета об</w:t>
      </w:r>
      <w:r>
        <w:rPr>
          <w:rFonts w:ascii="Times New Roman" w:hAnsi="Times New Roman" w:cs="Times New Roman"/>
          <w:sz w:val="24"/>
          <w:szCs w:val="24"/>
        </w:rPr>
        <w:t>ъемов, поданного в многоквартирные дома (многоквартирный дом) коммунального ресурса, в том числе посредством беспрепятственного доступа к коллективным (общедомовым) приборам учета (узлам учета) для проверки, снятия показаний.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Приостанавливать или ограничи</w:t>
      </w:r>
      <w:r>
        <w:rPr>
          <w:rFonts w:ascii="Times New Roman" w:hAnsi="Times New Roman" w:cs="Times New Roman"/>
          <w:sz w:val="24"/>
          <w:szCs w:val="24"/>
        </w:rPr>
        <w:t>вать подачу коммунального ресурса без согласования с Исполнителем и без его предупреждения в случае необходимости принять неотложные меры по предотвращению или ликвидации аварии.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проверять техническое состояние и готовность внутридомовых инженерны</w:t>
      </w:r>
      <w:r>
        <w:rPr>
          <w:rFonts w:ascii="Times New Roman" w:hAnsi="Times New Roman" w:cs="Times New Roman"/>
          <w:sz w:val="24"/>
          <w:szCs w:val="24"/>
        </w:rPr>
        <w:t>х систем на объектах Исполнителя к работе в отопительный период с составлением акта технического осмотра.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потребителей о состоянии расчетов Исполнителя за коммунальный ресурс по настоящему договору, но не чаще 1 раза в месяц.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дру</w:t>
      </w:r>
      <w:r>
        <w:rPr>
          <w:rFonts w:ascii="Times New Roman" w:hAnsi="Times New Roman" w:cs="Times New Roman"/>
          <w:sz w:val="24"/>
          <w:szCs w:val="24"/>
        </w:rPr>
        <w:t>гими правами, предусмотренными настоящим Договором и действующим законодательством.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поставляемый Ресурсоснабжающей организацией коммунальный ресурс в целях и количестве, определенных настоящим Договором.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r>
        <w:rPr>
          <w:rFonts w:ascii="Times New Roman" w:hAnsi="Times New Roman" w:cs="Times New Roman"/>
          <w:sz w:val="24"/>
          <w:szCs w:val="24"/>
        </w:rPr>
        <w:t>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инженерно-технического обеспечения.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коммунальный ресурс, потребленный для содержания общего имуще</w:t>
      </w:r>
      <w:r>
        <w:rPr>
          <w:rFonts w:ascii="Times New Roman" w:hAnsi="Times New Roman" w:cs="Times New Roman"/>
          <w:sz w:val="24"/>
          <w:szCs w:val="24"/>
        </w:rPr>
        <w:t>ства многоквартирных домов (многоквартирного дома), в установленный настоящим Договором срок.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надлежащее состояние, обеспечивать техническое обслуживание, сохранность и постоянную готовность к предоставлению коммунальных услуг собственникам помещений внутридомовых инженерных систем, являющихся общим имуществом собственников помещений в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доме, которые подключены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централизованным сетям инженерно-технического обеспечения Ресурсоснабжающей организации. 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 течение срока действия настоящего договора сохранность, своевременную поверку средств измерений, надлежащее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состояние и работоспособность установленных общедомовых приборов учета в многоквартирных домах.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учет поданного в многоквартирные дома (многоквартирный дом) коммунального ресурса.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снимать показания общедомового прибора уче</w:t>
      </w:r>
      <w:r>
        <w:rPr>
          <w:rFonts w:ascii="Times New Roman" w:hAnsi="Times New Roman" w:cs="Times New Roman"/>
          <w:sz w:val="24"/>
          <w:szCs w:val="24"/>
        </w:rPr>
        <w:t xml:space="preserve">та в период с 23-го по 25-е число текущего месяца и в срок до 26 числа текущего месяца передавать Ресурсоснабжающей организации такие показания </w:t>
      </w:r>
      <w:r>
        <w:rPr>
          <w:rFonts w:ascii="Times New Roman" w:hAnsi="Times New Roman" w:cs="Times New Roman"/>
          <w:sz w:val="24"/>
          <w:szCs w:val="24"/>
          <w:lang w:bidi="ru-RU"/>
        </w:rPr>
        <w:t>за подписью уполномоченного представителя исполнителя нарочно.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в срок до 26 числа текущего месяца пер</w:t>
      </w:r>
      <w:r>
        <w:rPr>
          <w:rFonts w:ascii="Times New Roman" w:hAnsi="Times New Roman" w:cs="Times New Roman"/>
          <w:sz w:val="24"/>
          <w:szCs w:val="24"/>
        </w:rPr>
        <w:t>едавать Ресурсоснабжающей организации показания индивидуальных приборов учета, установленных у потребителей, на бумажном носителе за подписью ответственного лица, нарочно.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от собственников и нанимателей помещений в многоквартирном доме обраще</w:t>
      </w:r>
      <w:r>
        <w:rPr>
          <w:rFonts w:ascii="Times New Roman" w:hAnsi="Times New Roman" w:cs="Times New Roman"/>
          <w:sz w:val="24"/>
          <w:szCs w:val="24"/>
        </w:rPr>
        <w:t>ний о предоставлении коммунальных услуг ненадлежащего качества Исполнитель в течение суток передает соответствующую информацию Ресурсоснабжающей организации.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Ресурсоснабжающую организацию о проведении аварийных работ при отключении потребления к</w:t>
      </w:r>
      <w:r>
        <w:rPr>
          <w:rFonts w:ascii="Times New Roman" w:hAnsi="Times New Roman" w:cs="Times New Roman"/>
          <w:sz w:val="24"/>
          <w:szCs w:val="24"/>
        </w:rPr>
        <w:t xml:space="preserve">оммунального ресурса в тот же день, а при проведении плановых ремонтных работ – не менее чем за 3 (трое) суток. </w:t>
      </w:r>
    </w:p>
    <w:p w:rsidR="00055280" w:rsidRDefault="00543D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несвоевременного уведомления претензии по определению количества коммунального ресурса, подлежащего оплате Исполнителем, в отношении м</w:t>
      </w:r>
      <w:r>
        <w:rPr>
          <w:rFonts w:ascii="Times New Roman" w:hAnsi="Times New Roman" w:cs="Times New Roman"/>
          <w:sz w:val="24"/>
          <w:szCs w:val="24"/>
        </w:rPr>
        <w:t>ногоквартирных домов, не оборудованных коллективными (общедомовыми) приборами учета, не принимаются.</w:t>
      </w:r>
    </w:p>
    <w:p w:rsidR="00055280" w:rsidRDefault="00543D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обязан выполнять необходимые плановые ремонтные работы внутридомовых инженерных систем, требующие отключения, в период ремонта теплоисточников </w:t>
      </w:r>
      <w:r>
        <w:rPr>
          <w:rFonts w:ascii="Times New Roman" w:hAnsi="Times New Roman" w:cs="Times New Roman"/>
          <w:sz w:val="24"/>
          <w:szCs w:val="24"/>
        </w:rPr>
        <w:t>и тепловых сетей Ресурсоснабжающей организацией.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беспрепятственный доступ представителям Ресурсоснабжающей организации для проверки, снятия показаний общедомовых приборов учета.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Ресурсоснабжающей организации доступ к общему имуще</w:t>
      </w:r>
      <w:r>
        <w:rPr>
          <w:rFonts w:ascii="Times New Roman" w:hAnsi="Times New Roman" w:cs="Times New Roman"/>
          <w:sz w:val="24"/>
          <w:szCs w:val="24"/>
        </w:rPr>
        <w:t>ству в многоквартирном доме для осуществления ограничения или приостановления, а также возобновления предоставления потребителю коммунальной услуги.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утрате права осуществлять управление многоквартирным домом немедленно письменно (почтовым отправлением,</w:t>
      </w:r>
      <w:r>
        <w:rPr>
          <w:rFonts w:ascii="Times New Roman" w:hAnsi="Times New Roman" w:cs="Times New Roman"/>
          <w:sz w:val="24"/>
          <w:szCs w:val="24"/>
        </w:rPr>
        <w:t xml:space="preserve"> факсограммой или иным способом, позволяющим подтвердить получение) уведомить об этом Ресурсоснабжающую организацию и в течение 5 рабочих дней представить подтверждающие документы, подписать акт, фиксирующий показания общедомовых приборов учета, и произвес</w:t>
      </w:r>
      <w:r>
        <w:rPr>
          <w:rFonts w:ascii="Times New Roman" w:hAnsi="Times New Roman" w:cs="Times New Roman"/>
          <w:sz w:val="24"/>
          <w:szCs w:val="24"/>
        </w:rPr>
        <w:t>ти полный расчет по настоящему Договору в отношении такого многоквартирного дома.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сверки по расчетам за коммунальный ресурс путем подписания акта сверки расчетов в порядке, установленном Договором.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уведомлять Ресурсоснабжающую орг</w:t>
      </w:r>
      <w:r>
        <w:rPr>
          <w:rFonts w:ascii="Times New Roman" w:hAnsi="Times New Roman" w:cs="Times New Roman"/>
          <w:sz w:val="24"/>
          <w:szCs w:val="24"/>
        </w:rPr>
        <w:t>анизацию о выявлении фактов несанкционированного подключения к внутридомовым инженерным системам многоквартирного дома с представлением соответствующих актов. В данном случае перерасчет платы за коммунальный ресурс производится в соответствии с требованиям</w:t>
      </w:r>
      <w:r>
        <w:rPr>
          <w:rFonts w:ascii="Times New Roman" w:hAnsi="Times New Roman" w:cs="Times New Roman"/>
          <w:sz w:val="24"/>
          <w:szCs w:val="24"/>
        </w:rPr>
        <w:t>и действующего законодательства.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без письменного согласования с Ресурсоснабжающей организацией дополнительных подключений, реконструкцию систем потребления и приборов учета и т.д. Ввод в эксплуатацию новых, отремонтированных и реконструируемых</w:t>
      </w:r>
      <w:r>
        <w:rPr>
          <w:rFonts w:ascii="Times New Roman" w:hAnsi="Times New Roman" w:cs="Times New Roman"/>
          <w:sz w:val="24"/>
          <w:szCs w:val="24"/>
        </w:rPr>
        <w:t xml:space="preserve"> сетей и установок, приборов учета производить только по письменному согласованию и в присутствии уполномоченного представителя Ресурсоснабжающей организации.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Передавать сведения Ресурсоснабжающей организации, указанные в п. 6(1) Правил предоставления комм</w:t>
      </w:r>
      <w:r>
        <w:rPr>
          <w:rFonts w:ascii="Times New Roman" w:hAnsi="Times New Roman" w:cs="Times New Roman"/>
          <w:sz w:val="24"/>
          <w:szCs w:val="24"/>
        </w:rPr>
        <w:t>унальных услуг собственникам и пользователям помещений в многоквартирных домах и жилых домов (утв. Постановлением Правительства РФ от 06.05.2011 г. № 354), на бумажном носителе за подписью единоличного исполнительного органа и на электронном носителе в теч</w:t>
      </w:r>
      <w:r>
        <w:rPr>
          <w:rFonts w:ascii="Times New Roman" w:hAnsi="Times New Roman" w:cs="Times New Roman"/>
          <w:sz w:val="24"/>
          <w:szCs w:val="24"/>
        </w:rPr>
        <w:t>ение 10 рабочих дней со дня изменения указанных сведений.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иные обязанности, установленные Договором и действующим законодательством.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 при проведении проверки приборов учета и снятии показаний Ресурсоснабжающ</w:t>
      </w:r>
      <w:r>
        <w:rPr>
          <w:rFonts w:ascii="Times New Roman" w:hAnsi="Times New Roman" w:cs="Times New Roman"/>
          <w:sz w:val="24"/>
          <w:szCs w:val="24"/>
        </w:rPr>
        <w:t>ей организацией.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Ресурсоснабжающей организации расчет стоимости коммунального ресурса, подлежащего оплате по Договору.</w:t>
      </w:r>
    </w:p>
    <w:p w:rsidR="00055280" w:rsidRDefault="00543DD9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другими правами, предусмотренными Договором и действующим законодательством.</w:t>
      </w:r>
    </w:p>
    <w:p w:rsidR="00055280" w:rsidRDefault="00055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280" w:rsidRDefault="00543DD9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ПОСТАВКИ И ОПРЕДЕЛЕНИЯ </w:t>
      </w:r>
      <w:r>
        <w:rPr>
          <w:rFonts w:ascii="Times New Roman" w:hAnsi="Times New Roman" w:cs="Times New Roman"/>
          <w:b/>
          <w:sz w:val="24"/>
          <w:szCs w:val="24"/>
        </w:rPr>
        <w:t>ОБЪЕМА И СТОИМОСТИ КОММУНАЛЬНОГО РЕСУРСА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>
        <w:rPr>
          <w:rFonts w:ascii="Times New Roman" w:hAnsi="Times New Roman" w:cs="Times New Roman"/>
          <w:sz w:val="24"/>
          <w:szCs w:val="24"/>
        </w:rPr>
        <w:t>Качество поставляемого Ресурсоснабжающей организацией коммунального ресурса должно соответствовать требованиям действующего законодательства. Ресурсоснабжающая организация несет ответственность за качество поставляе</w:t>
      </w:r>
      <w:r>
        <w:rPr>
          <w:rFonts w:ascii="Times New Roman" w:hAnsi="Times New Roman" w:cs="Times New Roman"/>
          <w:sz w:val="24"/>
          <w:szCs w:val="24"/>
        </w:rPr>
        <w:t>мого коммунального ресурса на границе раздела балансовой и эксплуатационной ответственности тепловых сетей в соответствии с Приложением № 4 к настоящему договору.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поставленного Ресурсоснабжающей организацией Исполнителю коммунального ресурса для соде</w:t>
      </w:r>
      <w:r>
        <w:rPr>
          <w:rFonts w:ascii="Times New Roman" w:hAnsi="Times New Roman" w:cs="Times New Roman"/>
          <w:sz w:val="24"/>
          <w:szCs w:val="24"/>
        </w:rPr>
        <w:t xml:space="preserve">ржания общего имущества многоквартирного дома определяется в соответствии с пунктом 21(1) Правил, обязательными при заключении договоров снабжения коммунальными ресурсами, утвержденных постановлением Правительства Российской Федерации от «14» февраля 2012 </w:t>
      </w:r>
      <w:r>
        <w:rPr>
          <w:rFonts w:ascii="Times New Roman" w:hAnsi="Times New Roman" w:cs="Times New Roman"/>
          <w:sz w:val="24"/>
          <w:szCs w:val="24"/>
        </w:rPr>
        <w:t xml:space="preserve">г. № 124. Учет количества, поставленного в многоквартирные дома (многоквартирный дом) коммунального ресурса производится на основании показаний приборов учета, допущенных Ресурсоснабжающей организацией в эксплуатацию в качестве коммерческих в соответствии </w:t>
      </w:r>
      <w:r>
        <w:rPr>
          <w:rFonts w:ascii="Times New Roman" w:hAnsi="Times New Roman" w:cs="Times New Roman"/>
          <w:sz w:val="24"/>
          <w:szCs w:val="24"/>
        </w:rPr>
        <w:t>с требованиями Правил коммерческого учета тепловой энергии, теплоносителя, утвержденных постановлением Правительства Российской Федерации от 18.11.2013 г. № 1034. и перечень которых приведен в Приложении № 2.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в части порядка определения объемов, предусмотренного настоящим Договором, применяется порядок, установленный законодательством Российской Федерации, при этом внесение изменений в настоящий Договор не требуется.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предоставления Исполни</w:t>
      </w:r>
      <w:r>
        <w:rPr>
          <w:rFonts w:ascii="Times New Roman" w:hAnsi="Times New Roman" w:cs="Times New Roman"/>
          <w:sz w:val="24"/>
          <w:szCs w:val="24"/>
        </w:rPr>
        <w:t>телем ежемесячных показаний коллективных (общедомовых) и индивидуальных приборов учета до 26 числа расчетного месяца Ресурсоснабжающая организация имеет право в одностороннем порядке самостоятельно произвести считывание информации приборов учета и использо</w:t>
      </w:r>
      <w:r>
        <w:rPr>
          <w:rFonts w:ascii="Times New Roman" w:hAnsi="Times New Roman" w:cs="Times New Roman"/>
          <w:sz w:val="24"/>
          <w:szCs w:val="24"/>
        </w:rPr>
        <w:t>вать полученные данные для оформления платежных документов, при этом Исполнитель предоставляет беспрепятственный доступ представителям Ресурсоснабжающей организации к приборам учета по первому требованию.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коммунального ресурса, подлежащая оплате </w:t>
      </w:r>
      <w:r>
        <w:rPr>
          <w:rFonts w:ascii="Times New Roman" w:hAnsi="Times New Roman" w:cs="Times New Roman"/>
          <w:sz w:val="24"/>
          <w:szCs w:val="24"/>
        </w:rPr>
        <w:t>Исполнителем, определяется путем умножения объема, рассчитанного согласно п. 3.2 Договора, на тарифы, установленные уполномоченными органами власти субъектов Российской Федерации для Ресурсоснабжающей организации. Изменение тарифов на коммунальный ресурс в</w:t>
      </w:r>
      <w:r>
        <w:rPr>
          <w:rFonts w:ascii="Times New Roman" w:hAnsi="Times New Roman" w:cs="Times New Roman"/>
          <w:sz w:val="24"/>
          <w:szCs w:val="24"/>
        </w:rPr>
        <w:t xml:space="preserve"> период действия Договора не требует его переоформления. 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поставленного Ресурсоснабжающей организацией Исполнителю коммунального ресурса для содержания общего имущества многоквартирного дома определяется исходя из нормативов потребления горячей воды </w:t>
      </w:r>
      <w:r>
        <w:rPr>
          <w:rFonts w:ascii="Times New Roman" w:hAnsi="Times New Roman" w:cs="Times New Roman"/>
          <w:sz w:val="24"/>
          <w:szCs w:val="24"/>
        </w:rPr>
        <w:t xml:space="preserve">в целях содержания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 в многоквартирном доме в случаях:</w:t>
      </w:r>
    </w:p>
    <w:p w:rsidR="00055280" w:rsidRDefault="00543D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истечения с</w:t>
      </w:r>
      <w:r>
        <w:rPr>
          <w:rFonts w:ascii="Times New Roman" w:hAnsi="Times New Roman" w:cs="Times New Roman"/>
          <w:sz w:val="24"/>
          <w:szCs w:val="24"/>
        </w:rPr>
        <w:t>рока его эксплуатации по истечении 3 месяцев после наступления такого события;</w:t>
      </w:r>
    </w:p>
    <w:p w:rsidR="00055280" w:rsidRDefault="00543D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Исполнителем сведений о показаниях коллективного (общедомового) прибора учета в сроки, установленные Договором;</w:t>
      </w:r>
    </w:p>
    <w:p w:rsidR="00055280" w:rsidRDefault="00543D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недопуске Исполнителем 2 и более раз пред</w:t>
      </w:r>
      <w:r>
        <w:rPr>
          <w:rFonts w:ascii="Times New Roman" w:hAnsi="Times New Roman" w:cs="Times New Roman"/>
          <w:sz w:val="24"/>
          <w:szCs w:val="24"/>
        </w:rPr>
        <w:t>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учета.</w:t>
      </w:r>
    </w:p>
    <w:p w:rsidR="00055280" w:rsidRDefault="00543DD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>
        <w:rPr>
          <w:rFonts w:ascii="Times New Roman" w:hAnsi="Times New Roman" w:cs="Times New Roman"/>
          <w:sz w:val="24"/>
          <w:szCs w:val="24"/>
        </w:rPr>
        <w:t>Технические данные используемых коллективных (общедомовых) приборов учета и места их расположения указаны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 2. </w:t>
      </w:r>
    </w:p>
    <w:p w:rsidR="00055280" w:rsidRDefault="00055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80" w:rsidRDefault="00543DD9">
      <w:pPr>
        <w:pStyle w:val="af1"/>
        <w:widowControl w:val="0"/>
        <w:numPr>
          <w:ilvl w:val="0"/>
          <w:numId w:val="3"/>
        </w:num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ДОГОВОРА, ПОРЯДОК РАСЧЕТОВ</w:t>
      </w:r>
    </w:p>
    <w:p w:rsidR="00055280" w:rsidRDefault="00543DD9">
      <w:pPr>
        <w:pStyle w:val="af1"/>
        <w:widowControl w:val="0"/>
        <w:numPr>
          <w:ilvl w:val="1"/>
          <w:numId w:val="3"/>
        </w:numPr>
        <w:tabs>
          <w:tab w:val="left" w:pos="1196"/>
        </w:tabs>
        <w:spacing w:after="0" w:line="26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коммунального ресурса определяется на основании тарифов, утвержденных в установленном законом порядке. Информация о подлежащих применению тарифах является общедоступной и приведена, в том числе</w:t>
      </w:r>
      <w:r>
        <w:rPr>
          <w:rFonts w:ascii="Times New Roman" w:hAnsi="Times New Roman" w:cs="Times New Roman"/>
          <w:sz w:val="24"/>
          <w:szCs w:val="24"/>
        </w:rPr>
        <w:t>, на официальном интернет-сайте Ресурсоснабжающей организации в информационно телекоммуникационной сети «Интернет».</w:t>
      </w:r>
    </w:p>
    <w:p w:rsidR="00055280" w:rsidRDefault="00543DD9">
      <w:pPr>
        <w:pStyle w:val="af1"/>
        <w:widowControl w:val="0"/>
        <w:numPr>
          <w:ilvl w:val="1"/>
          <w:numId w:val="3"/>
        </w:numPr>
        <w:tabs>
          <w:tab w:val="left" w:pos="11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тарифов в период действия договора не требует его переоформления. Тарифы на тепловую энергию, горячую воду, теплоноситель </w:t>
      </w:r>
      <w:r>
        <w:rPr>
          <w:rFonts w:ascii="Times New Roman" w:hAnsi="Times New Roman" w:cs="Times New Roman"/>
          <w:sz w:val="24"/>
          <w:szCs w:val="24"/>
        </w:rPr>
        <w:t>установлены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</w:t>
      </w:r>
      <w:r>
        <w:rPr>
          <w:rFonts w:ascii="Times New Roman" w:hAnsi="Times New Roman" w:cs="Times New Roman"/>
          <w:sz w:val="24"/>
          <w:szCs w:val="24"/>
        </w:rPr>
        <w:t>ки, оговоренные указанными нормативными правовыми актами.</w:t>
      </w:r>
      <w:bookmarkStart w:id="5" w:name="P134"/>
      <w:bookmarkEnd w:id="5"/>
    </w:p>
    <w:p w:rsidR="00055280" w:rsidRDefault="00543DD9">
      <w:pPr>
        <w:pStyle w:val="af1"/>
        <w:widowControl w:val="0"/>
        <w:numPr>
          <w:ilvl w:val="1"/>
          <w:numId w:val="3"/>
        </w:numPr>
        <w:tabs>
          <w:tab w:val="left" w:pos="11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Расчетным периодом является 1 (один) календарный месяц.  Для оплаты потребленного коммунального ресурса Ресурсоснабжающая организация в срок до 5-го числа, следующего за расчетным, выставляет Исполн</w:t>
      </w:r>
      <w:r>
        <w:rPr>
          <w:rFonts w:ascii="Times New Roman" w:hAnsi="Times New Roman" w:cs="Times New Roman"/>
          <w:sz w:val="24"/>
          <w:szCs w:val="24"/>
        </w:rPr>
        <w:t>ителю следующие платежные документы: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 количестве поданной-принятой тепловой энергии в двух экземплярах по одному для каждой из Сторон;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счет-фактуру;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счет.</w:t>
      </w:r>
    </w:p>
    <w:p w:rsidR="00055280" w:rsidRDefault="00543DD9">
      <w:pPr>
        <w:pStyle w:val="20"/>
        <w:shd w:val="clear" w:color="auto" w:fill="auto"/>
        <w:tabs>
          <w:tab w:val="left" w:leader="underscore" w:pos="8352"/>
        </w:tabs>
        <w:spacing w:before="0"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Исполнитель до 10 числа месяца, следующего за расчетным, направляет в Ресурсоснабжающую ор</w:t>
      </w:r>
      <w:r>
        <w:rPr>
          <w:sz w:val="24"/>
          <w:szCs w:val="24"/>
        </w:rPr>
        <w:t>ганизацию, по адресу г. Балашиха, ул. Западная, 2 представителя с надлежащим образом оформленной доверенностью, предусматривающей право получения первичных документов.</w:t>
      </w:r>
    </w:p>
    <w:p w:rsidR="00055280" w:rsidRDefault="00543DD9">
      <w:pPr>
        <w:pStyle w:val="20"/>
        <w:shd w:val="clear" w:color="auto" w:fill="auto"/>
        <w:spacing w:before="0"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неполучения документов для оплаты в срок до 15-го числа месяца, следующего за р</w:t>
      </w:r>
      <w:r>
        <w:rPr>
          <w:sz w:val="24"/>
          <w:szCs w:val="24"/>
        </w:rPr>
        <w:t>асчетным, Исполнитель обязан незамедлительно уведомить Ресурсоснабжающую организацию о необходимости выдачи дубликатов платежных документов.</w:t>
      </w:r>
    </w:p>
    <w:p w:rsidR="00055280" w:rsidRDefault="00543DD9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потребленного коммунального ресурса осуществляется Исполнителем до 15 числа месяца, следующего за расчетным,</w:t>
      </w:r>
      <w:r>
        <w:rPr>
          <w:rFonts w:ascii="Times New Roman" w:hAnsi="Times New Roman" w:cs="Times New Roman"/>
          <w:sz w:val="24"/>
          <w:szCs w:val="24"/>
        </w:rPr>
        <w:t xml:space="preserve"> в сумме, указанной в счете, путем перечисления денежных средств на расчетный счет Ресурсоснабжающей организации. Датой оплаты считается дата поступления денежных средств на банковский счет Ресурсоснабжающей организации. В платежном документе Исполнитель у</w:t>
      </w:r>
      <w:r>
        <w:rPr>
          <w:rFonts w:ascii="Times New Roman" w:hAnsi="Times New Roman" w:cs="Times New Roman"/>
          <w:sz w:val="24"/>
          <w:szCs w:val="24"/>
        </w:rPr>
        <w:t xml:space="preserve">казывает назначение платежа (дату и номер настоящего Договора, дату и номер счета). </w:t>
      </w:r>
    </w:p>
    <w:p w:rsidR="00055280" w:rsidRDefault="00543D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указания Исполнителем в платежном поручении назначения платежа Ресурсоснабжающая организация вправе зачислить поступившие денежные средства в счет погашения пр</w:t>
      </w:r>
      <w:r>
        <w:rPr>
          <w:rFonts w:ascii="Times New Roman" w:hAnsi="Times New Roman" w:cs="Times New Roman"/>
          <w:sz w:val="24"/>
          <w:szCs w:val="24"/>
        </w:rPr>
        <w:t>едыдущего периода оплаты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 Исполнителя задолженности денежные средства зачисляются в качестве аванса.</w:t>
      </w:r>
    </w:p>
    <w:p w:rsidR="00055280" w:rsidRDefault="00543DD9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 течение 5 (пяти) рабочих дней с момента получения акта о количестве поданной-принятой тепловой энергии возвращает </w:t>
      </w:r>
      <w:r>
        <w:rPr>
          <w:rFonts w:ascii="Times New Roman" w:hAnsi="Times New Roman" w:cs="Times New Roman"/>
          <w:sz w:val="24"/>
          <w:szCs w:val="24"/>
        </w:rPr>
        <w:t xml:space="preserve">Ресурсоснабжающей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один экземпляр, подписанный уполномоченным представителем Исполнителя.</w:t>
      </w:r>
    </w:p>
    <w:p w:rsidR="00055280" w:rsidRDefault="005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неполучения или невозврата Исполнителем указанного акта о количестве поданной-принятой тепловой энергии в указанный срок, данный акт считается сог</w:t>
      </w:r>
      <w:r>
        <w:rPr>
          <w:rFonts w:ascii="Times New Roman" w:hAnsi="Times New Roman" w:cs="Times New Roman"/>
          <w:sz w:val="24"/>
          <w:szCs w:val="24"/>
        </w:rPr>
        <w:t>ласованным Сторонами.</w:t>
      </w:r>
    </w:p>
    <w:p w:rsidR="00055280" w:rsidRDefault="00543DD9">
      <w:pPr>
        <w:pStyle w:val="Bodytext20"/>
        <w:numPr>
          <w:ilvl w:val="1"/>
          <w:numId w:val="3"/>
        </w:numPr>
        <w:tabs>
          <w:tab w:val="left" w:pos="851"/>
          <w:tab w:val="left" w:pos="1134"/>
        </w:tabs>
        <w:spacing w:after="200" w:line="240" w:lineRule="auto"/>
        <w:ind w:left="0" w:firstLine="709"/>
        <w:contextualSpacing/>
        <w:jc w:val="both"/>
        <w:rPr>
          <w:sz w:val="24"/>
          <w:szCs w:val="24"/>
        </w:rPr>
      </w:pPr>
      <w:bookmarkStart w:id="6" w:name="P144"/>
      <w:bookmarkEnd w:id="6"/>
      <w:r>
        <w:rPr>
          <w:sz w:val="24"/>
          <w:szCs w:val="24"/>
        </w:rPr>
        <w:t>Ежеквартально Ресурсоснабжающая организация направляет Исполнителю два экземпляра Акта сверки расчетов по состоянию на последний день квартала.</w:t>
      </w:r>
    </w:p>
    <w:p w:rsidR="00055280" w:rsidRDefault="00543DD9">
      <w:pPr>
        <w:pStyle w:val="Bodytext20"/>
        <w:shd w:val="clear" w:color="auto" w:fill="auto"/>
        <w:tabs>
          <w:tab w:val="left" w:pos="851"/>
        </w:tabs>
        <w:spacing w:after="20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в течение 5 (пяти) рабочих дней с момента получения указанного акта возвращает</w:t>
      </w:r>
      <w:r>
        <w:rPr>
          <w:sz w:val="24"/>
          <w:szCs w:val="24"/>
        </w:rPr>
        <w:t xml:space="preserve"> Ресурсоснабжающей организации подписанный уполномоченным представителем Исполнителя экземпляр акта сверки расчетов.</w:t>
      </w:r>
    </w:p>
    <w:p w:rsidR="00055280" w:rsidRDefault="00543DD9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площади мест общего пользования многоквартирного дома относительно площади, представленной Исполнителем при заключении Догово</w:t>
      </w:r>
      <w:r>
        <w:rPr>
          <w:rFonts w:ascii="Times New Roman" w:hAnsi="Times New Roman" w:cs="Times New Roman"/>
          <w:sz w:val="24"/>
          <w:szCs w:val="24"/>
        </w:rPr>
        <w:t>ра, Исполнитель в 15-дневный срок направляет Ресурсоснабжающей организации новую информацию с приложением подтверждающих документов.</w:t>
      </w:r>
    </w:p>
    <w:p w:rsidR="00055280" w:rsidRDefault="0005528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5280" w:rsidRDefault="00543DD9">
      <w:pPr>
        <w:pStyle w:val="af1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ПОРЯДОК ВЗАИМООТНОШЕНИЙ СТОРОН ДОГОВОРА ПРИ ЭКСПЛУАТАЦИИ ОБЩЕДОМОВЫХ ПРИБОРОВ УЧЕТА</w:t>
      </w:r>
    </w:p>
    <w:p w:rsidR="00055280" w:rsidRDefault="00543DD9">
      <w:pPr>
        <w:pStyle w:val="af1"/>
        <w:widowControl w:val="0"/>
        <w:numPr>
          <w:ilvl w:val="1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 началом каждого отопительного пе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риода Исполнитель обязан обеспечить допуск к общедомовому прибору учета представителю Ресурсоснабжающей организации на предмет повторной проверки его рабочего состояния, о чем составляется двухсторонний акт периодической поверки узла учета. После завершени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отопительного периода Исполнитель обязан обеспечить допуск к общедомовому прибору учета представителю Ресурсоснабжающей организации на предмет проверки и снятия контрольных показаний с подписанием двухстороннего акта.</w:t>
      </w:r>
    </w:p>
    <w:p w:rsidR="00055280" w:rsidRDefault="00543DD9">
      <w:pPr>
        <w:pStyle w:val="af1"/>
        <w:widowControl w:val="0"/>
        <w:numPr>
          <w:ilvl w:val="1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выходе из строя общедомового при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бора учета Исполнитель фиксирует время и дату выхода из строя общедомового прибора учета в журнале показаний приборов учета и немедленно (не более чем в течение суток) уведомляет об этом Ресурсоснабжающую организацию по тел. </w:t>
      </w:r>
      <w:r>
        <w:rPr>
          <w:rFonts w:ascii="Times New Roman" w:hAnsi="Times New Roman" w:cs="Times New Roman"/>
          <w:sz w:val="24"/>
          <w:szCs w:val="24"/>
          <w:lang w:bidi="ru-RU"/>
        </w:rPr>
        <w:t>8-499-301-03-56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 данные о показаниях прибора учета на момент его выхода из строя. Если дата выхода из строя прибора учета неизвестна, прибор учета считается вышедшим из строя, начиная с расчетного периода, в котором наступили указанные события, до даты, когда был возобн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овлен учет объемов коммунального ресурса путем введения в эксплуатацию соответствующего общедомового прибора учета.</w:t>
      </w:r>
    </w:p>
    <w:p w:rsidR="00055280" w:rsidRDefault="00543DD9">
      <w:pPr>
        <w:pStyle w:val="af1"/>
        <w:widowControl w:val="0"/>
        <w:numPr>
          <w:ilvl w:val="1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обязан предоставить Ресурсоснабжающей организации возможность подключения общедомового прибора учета к автоматизированным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ационно-измерительным системам учета коммунального ресурса и передачи их показаний, а также оказывать содействие в согласовании возможности подключения к таким системам индивидуальных приборов учета в случае, если установленные приборы учета позволяют осущ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ествить их подключение к указанным системам.</w:t>
      </w:r>
    </w:p>
    <w:p w:rsidR="00055280" w:rsidRDefault="00055280">
      <w:pPr>
        <w:widowControl w:val="0"/>
        <w:spacing w:after="0" w:line="240" w:lineRule="auto"/>
        <w:jc w:val="center"/>
      </w:pPr>
    </w:p>
    <w:p w:rsidR="00055280" w:rsidRDefault="00543DD9">
      <w:pPr>
        <w:pStyle w:val="af1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>
        <w:rPr>
          <w:rFonts w:ascii="Times New Roman" w:hAnsi="Times New Roman" w:cs="Times New Roman"/>
          <w:b/>
          <w:sz w:val="24"/>
          <w:szCs w:val="24"/>
        </w:rPr>
        <w:t>ПОРЯДОК ВЗАИМОДЕЙСТВИЯ СТОРОН ПРИ ПОСТАВКЕ КОММУНАЛЬНОГО РЕСУРСА НЕНАДЛЕЖАЩЕГО КАЧЕСТВА И (ИЛИ) КОЛИЧЕСТВА</w:t>
      </w:r>
      <w:bookmarkEnd w:id="7"/>
    </w:p>
    <w:p w:rsidR="00055280" w:rsidRDefault="00543DD9">
      <w:pPr>
        <w:pStyle w:val="af1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несет ответственность за качество коммунальных ресурсов, необходимых для </w:t>
      </w:r>
      <w:r>
        <w:rPr>
          <w:rFonts w:ascii="Times New Roman" w:hAnsi="Times New Roman" w:cs="Times New Roman"/>
          <w:sz w:val="24"/>
          <w:szCs w:val="24"/>
        </w:rPr>
        <w:t>предоставления коммунальных услуг собственникам и пользователям помещений в многоквартирных домах, до границы с сетями инженерно-технического обеспечения, определяемой в соответствии с Приложением № 4 к настоящему договору.</w:t>
      </w:r>
    </w:p>
    <w:p w:rsidR="00055280" w:rsidRDefault="00543DD9">
      <w:pPr>
        <w:pStyle w:val="af1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качество коммунальных услуг, предоставляемых собственникам и пользователям помещений в многоквартирных домах, внутри многоквартирного дома в части надлежащего содержания внутридомовых инженерных коммуникаций.</w:t>
      </w:r>
    </w:p>
    <w:p w:rsidR="00055280" w:rsidRDefault="00543DD9">
      <w:pPr>
        <w:pStyle w:val="af1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жалоб на качество пре</w:t>
      </w:r>
      <w:r>
        <w:rPr>
          <w:rFonts w:ascii="Times New Roman" w:hAnsi="Times New Roman" w:cs="Times New Roman"/>
          <w:sz w:val="24"/>
          <w:szCs w:val="24"/>
        </w:rPr>
        <w:t>доставленной Исполнителем коммунальной услуги, для оказания которой с Ресурсоснабжающей организацией был заключен настоящий Договор, Исполнитель в течение суток сообщает в диспетчерский пункт Ресурсоснабжающей организации о поступивших жалобах.</w:t>
      </w:r>
    </w:p>
    <w:p w:rsidR="00055280" w:rsidRDefault="00543DD9">
      <w:pPr>
        <w:pStyle w:val="af1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 сообщении обязан указать информацию о дате и времени проведения проверки качества поставляемой тепловой энергии и теплоносителя в тепловых сетях.</w:t>
      </w:r>
    </w:p>
    <w:p w:rsidR="00055280" w:rsidRDefault="00543DD9">
      <w:pPr>
        <w:pStyle w:val="af1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неявки представителя Ресурсоснабжающей организации при проведении проверки, Исполнитель </w:t>
      </w:r>
      <w:r>
        <w:rPr>
          <w:rFonts w:ascii="Times New Roman" w:hAnsi="Times New Roman" w:cs="Times New Roman"/>
          <w:sz w:val="24"/>
          <w:szCs w:val="24"/>
        </w:rPr>
        <w:t>осуществляет проверку в отсутствии представителя Ресурсоснабжающей организации, но с привлечением двух незаинтересованных лиц.</w:t>
      </w:r>
    </w:p>
    <w:p w:rsidR="00055280" w:rsidRDefault="00543DD9">
      <w:pPr>
        <w:pStyle w:val="af1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 проверки, который подписывается сторонами, участвующими в проводимой проверки, а также в </w:t>
      </w:r>
      <w:r>
        <w:rPr>
          <w:rFonts w:ascii="Times New Roman" w:hAnsi="Times New Roman" w:cs="Times New Roman"/>
          <w:sz w:val="24"/>
          <w:szCs w:val="24"/>
        </w:rPr>
        <w:t>случае участия незаинтересованных лиц, Акт подписывается такими лицами.</w:t>
      </w:r>
    </w:p>
    <w:p w:rsidR="00055280" w:rsidRDefault="00543DD9">
      <w:pPr>
        <w:pStyle w:val="af1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проверки указываются существенные обстоятельства, которые могли повлечь ухудшение качества предоставляемой Исполнителем коммунальной услуги или поставляемой Исполнителю тепловой</w:t>
      </w:r>
      <w:r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055280" w:rsidRDefault="00543DD9">
      <w:pPr>
        <w:pStyle w:val="af1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проверки направляется лицам, которые участвовали в проводимой проверке, а также лицам, в отношении которых установлены обстоятельства, которые могли повлечь ухудшение качества предоставляемой Исполнителем коммунальной услуги или постав</w:t>
      </w:r>
      <w:r>
        <w:rPr>
          <w:rFonts w:ascii="Times New Roman" w:hAnsi="Times New Roman" w:cs="Times New Roman"/>
          <w:sz w:val="24"/>
          <w:szCs w:val="24"/>
        </w:rPr>
        <w:t>ляемой Исполнителю тепловой энергии, а также иным заинтересованным лицам.</w:t>
      </w:r>
    </w:p>
    <w:p w:rsidR="00055280" w:rsidRDefault="00055280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5280" w:rsidRDefault="00543DD9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За нарушение обязанности по оплате потребленного коммунального ресурса Исполнитель обязан оплатить неустойку в виде пени в размере, установленном Федеральным </w:t>
      </w:r>
      <w:r>
        <w:rPr>
          <w:rFonts w:ascii="Times New Roman" w:hAnsi="Times New Roman" w:cs="Times New Roman"/>
          <w:sz w:val="24"/>
          <w:szCs w:val="24"/>
          <w:lang w:bidi="ru-RU"/>
        </w:rPr>
        <w:t>законом от 27.07.2010 № 190-ФЗ «О теплоснабжении».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неустойки не осв</w:t>
      </w:r>
      <w:r>
        <w:rPr>
          <w:rFonts w:ascii="Times New Roman" w:hAnsi="Times New Roman" w:cs="Times New Roman"/>
          <w:sz w:val="24"/>
          <w:szCs w:val="24"/>
        </w:rPr>
        <w:t>обождает Исполнителя от исполнения обязанности по оплате потребленного коммунального ресурса.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</w:t>
      </w:r>
      <w:r>
        <w:rPr>
          <w:rFonts w:ascii="Times New Roman" w:hAnsi="Times New Roman" w:cs="Times New Roman"/>
          <w:sz w:val="24"/>
          <w:szCs w:val="24"/>
        </w:rPr>
        <w:t>в непреодолимой силы, возникших после заключения настоящего договора.</w:t>
      </w:r>
    </w:p>
    <w:p w:rsidR="00055280" w:rsidRDefault="00543D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055280" w:rsidRDefault="00055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80" w:rsidRDefault="00543DD9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РАЗРЕШЕ</w:t>
      </w:r>
      <w:r>
        <w:rPr>
          <w:rFonts w:ascii="Times New Roman" w:hAnsi="Times New Roman" w:cs="Times New Roman"/>
          <w:b/>
          <w:sz w:val="24"/>
          <w:szCs w:val="24"/>
        </w:rPr>
        <w:t>НИЯ СПОРОВ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 и разногласия Сторон в рамках и в связи с исполнением обязательств по настоящему договору разрешаются с соблюдением обязательного </w:t>
      </w:r>
      <w:r>
        <w:rPr>
          <w:rFonts w:ascii="Times New Roman" w:hAnsi="Times New Roman" w:cs="Times New Roman"/>
          <w:sz w:val="24"/>
          <w:szCs w:val="24"/>
        </w:rPr>
        <w:t xml:space="preserve">досудебного претензионного порядка. Претензия направляется по юридическому адресу Стороны. Срок рассмотрения претензии и направления ответа составляет 7 (семь) календарных дней с момента получения претензии. 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недостижении согласия Стороны передают разн</w:t>
      </w:r>
      <w:r>
        <w:rPr>
          <w:rFonts w:ascii="Times New Roman" w:hAnsi="Times New Roman" w:cs="Times New Roman"/>
          <w:sz w:val="24"/>
          <w:szCs w:val="24"/>
        </w:rPr>
        <w:t>огласия на разрешение Арбитражного суда Московской области в порядке, установленном действующим законодательством Российской Федерации.</w:t>
      </w:r>
    </w:p>
    <w:p w:rsidR="00055280" w:rsidRDefault="00055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80" w:rsidRDefault="00543DD9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ДОГОВОРА, ПРОЧИЕ УСЛОВИЯ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обеими 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«__»________ ___ г.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настоящего Договора применяются к отношениям между Ресурсоснабжающей организацией и Исполнителем с ________.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считается ежегодно продленным на каждый следующий календарный год и на тех же условиях, если за </w:t>
      </w:r>
      <w:r>
        <w:rPr>
          <w:rFonts w:ascii="Times New Roman" w:hAnsi="Times New Roman" w:cs="Times New Roman"/>
          <w:sz w:val="24"/>
          <w:szCs w:val="24"/>
        </w:rPr>
        <w:t>месяц до окончания срока его действия ни одна из Сторон не заявит о его прекращении, либо о заключении Договора на иных условиях.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основаниям, установленным Правилами, обязательными при заключении договоров снабжен</w:t>
      </w:r>
      <w:r>
        <w:rPr>
          <w:rFonts w:ascii="Times New Roman" w:hAnsi="Times New Roman" w:cs="Times New Roman"/>
          <w:sz w:val="24"/>
          <w:szCs w:val="24"/>
        </w:rPr>
        <w:t xml:space="preserve">ия коммунальными ресурсами, утвержденными постановлением Правительства Российской Федерации от 14 февраля 2012 г. № 124, иными нормативными правовыми актами Российской Федерации. 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расторжении Договора Исполнитель обязан произвести полный расчет за </w:t>
      </w:r>
      <w:r>
        <w:rPr>
          <w:rFonts w:ascii="Times New Roman" w:hAnsi="Times New Roman" w:cs="Times New Roman"/>
          <w:sz w:val="24"/>
          <w:szCs w:val="24"/>
          <w:lang w:bidi="ru-RU"/>
        </w:rPr>
        <w:t>комм</w:t>
      </w:r>
      <w:r>
        <w:rPr>
          <w:rFonts w:ascii="Times New Roman" w:hAnsi="Times New Roman" w:cs="Times New Roman"/>
          <w:sz w:val="24"/>
          <w:szCs w:val="24"/>
          <w:lang w:bidi="ru-RU"/>
        </w:rPr>
        <w:t>унальный ресурс</w:t>
      </w:r>
      <w:r>
        <w:rPr>
          <w:rFonts w:ascii="Times New Roman" w:hAnsi="Times New Roman" w:cs="Times New Roman"/>
          <w:sz w:val="24"/>
          <w:szCs w:val="24"/>
        </w:rPr>
        <w:t>, а также исполнить другие обязательства, возникшие вследствие применения мер ответственности за нарушение условия Договора.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Договор новых многоквартирных домов осуществляется при предоставлении Исполнителем Ресурсоснабжающей орг</w:t>
      </w:r>
      <w:r>
        <w:rPr>
          <w:rFonts w:ascii="Times New Roman" w:hAnsi="Times New Roman" w:cs="Times New Roman"/>
          <w:sz w:val="24"/>
          <w:szCs w:val="24"/>
        </w:rPr>
        <w:t>анизации документов, подтверждающих права Исполнителя по управлению многоквартирным домом и иных документов в соответствии с Правилами, обязательными при заключении договоров снабжения коммунальными ресурсами, утвержденными постановлением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14 февраля 2012 г. № 124. 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обязана в течение 5 (пяти) рабочих дней сообщить другой Стороне об изменении наименова</w:t>
      </w:r>
      <w:r>
        <w:rPr>
          <w:rFonts w:ascii="Times New Roman" w:hAnsi="Times New Roman" w:cs="Times New Roman"/>
          <w:sz w:val="24"/>
          <w:szCs w:val="24"/>
        </w:rPr>
        <w:t>ния, местонахождения (адресов) и платежных реквизитов.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Для постоянной связи при исполнении настоящего договора Сторон</w:t>
      </w:r>
      <w:r>
        <w:rPr>
          <w:rFonts w:ascii="Times New Roman" w:hAnsi="Times New Roman" w:cs="Times New Roman"/>
          <w:sz w:val="24"/>
          <w:szCs w:val="24"/>
          <w:lang w:bidi="ru-RU"/>
        </w:rPr>
        <w:t>ы назначают ответственных лиц:</w:t>
      </w:r>
    </w:p>
    <w:p w:rsidR="00055280" w:rsidRDefault="00543D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 Ресурсоснабжающей организации:_______________________________________;</w:t>
      </w:r>
    </w:p>
    <w:p w:rsidR="00055280" w:rsidRDefault="00543D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от Исполнителя:_________________________________________________________. </w:t>
      </w:r>
    </w:p>
    <w:p w:rsidR="00055280" w:rsidRDefault="00543DD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равную юридическ</w:t>
      </w:r>
      <w:r>
        <w:rPr>
          <w:rFonts w:ascii="Times New Roman" w:hAnsi="Times New Roman" w:cs="Times New Roman"/>
          <w:sz w:val="24"/>
          <w:szCs w:val="24"/>
        </w:rPr>
        <w:t>ую силу, по одному для каждой из Сторон, состоит из основного текста и приложений к нему:</w:t>
      </w:r>
    </w:p>
    <w:p w:rsidR="00055280" w:rsidRDefault="00543DD9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1 –График нагрузок </w:t>
      </w:r>
    </w:p>
    <w:p w:rsidR="00055280" w:rsidRDefault="00543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 –– Перечень приборов учета тепловой энергии и теплоносителя (форма);</w:t>
      </w:r>
    </w:p>
    <w:p w:rsidR="00055280" w:rsidRDefault="00543DD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Приложение № 3- Реестр точек поставки</w:t>
      </w:r>
    </w:p>
    <w:p w:rsidR="00055280" w:rsidRDefault="00543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4 - Акт разграничения балансовой принадлежности тепловых сетей и эксплуатационной ответственности;</w:t>
      </w:r>
    </w:p>
    <w:p w:rsidR="00055280" w:rsidRDefault="000552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280" w:rsidRDefault="000552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80" w:rsidRDefault="00543D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055280" w:rsidRDefault="00055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7A7F" w:rsidRDefault="00AE7A7F" w:rsidP="00AE7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Ресурсоснабжающая организация:</w:t>
      </w:r>
    </w:p>
    <w:p w:rsidR="00AE7A7F" w:rsidRPr="00143F95" w:rsidRDefault="00AE7A7F" w:rsidP="00AE7A7F">
      <w:pPr>
        <w:widowControl w:val="0"/>
        <w:shd w:val="clear" w:color="auto" w:fill="FFFFFF"/>
        <w:tabs>
          <w:tab w:val="left" w:pos="15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Общество с ограниченной ответственностью «Тепловые сети Балашихи» ООО «ТСБ»</w:t>
      </w:r>
    </w:p>
    <w:p w:rsidR="00AE7A7F" w:rsidRPr="00842115" w:rsidRDefault="00AE7A7F" w:rsidP="00AE7A7F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местонахождения: </w:t>
      </w:r>
      <w:r w:rsidRPr="00842115">
        <w:rPr>
          <w:rFonts w:ascii="Times New Roman" w:eastAsia="Times New Roman" w:hAnsi="Times New Roman" w:cs="Times New Roman"/>
          <w:sz w:val="24"/>
          <w:szCs w:val="24"/>
          <w:lang w:bidi="ru-RU"/>
        </w:rPr>
        <w:t>142119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г. Москва, поселение Рязановское, пос. Ерино, тер. ЗАО «Санаторий Ерино»</w:t>
      </w:r>
    </w:p>
    <w:p w:rsidR="00AE7A7F" w:rsidRPr="00143F95" w:rsidRDefault="00AE7A7F" w:rsidP="00AE7A7F">
      <w:pPr>
        <w:widowControl w:val="0"/>
        <w:shd w:val="clear" w:color="auto" w:fill="FFFFFF"/>
        <w:tabs>
          <w:tab w:val="left" w:pos="15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 5001036552</w:t>
      </w:r>
    </w:p>
    <w:p w:rsidR="00AE7A7F" w:rsidRPr="00143F95" w:rsidRDefault="00AE7A7F" w:rsidP="00AE7A7F">
      <w:pPr>
        <w:widowControl w:val="0"/>
        <w:shd w:val="clear" w:color="auto" w:fill="FFFFFF"/>
        <w:tabs>
          <w:tab w:val="left" w:pos="15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КПП500101001</w:t>
      </w:r>
    </w:p>
    <w:p w:rsidR="00AE7A7F" w:rsidRPr="00143F95" w:rsidRDefault="00AE7A7F" w:rsidP="00AE7A7F">
      <w:pPr>
        <w:widowControl w:val="0"/>
        <w:shd w:val="clear" w:color="auto" w:fill="FFFFFF"/>
        <w:tabs>
          <w:tab w:val="left" w:pos="15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Расчетный счет 407 028 103 400 401 03284 в ПАО Сбербанк г. Москва </w:t>
      </w:r>
    </w:p>
    <w:p w:rsidR="00AE7A7F" w:rsidRPr="00143F95" w:rsidRDefault="00AE7A7F" w:rsidP="00AE7A7F">
      <w:pPr>
        <w:widowControl w:val="0"/>
        <w:shd w:val="clear" w:color="auto" w:fill="FFFFFF"/>
        <w:tabs>
          <w:tab w:val="left" w:pos="15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БИК 044525225 корреспондентский счет 301 018 104 000 000 00225</w:t>
      </w:r>
    </w:p>
    <w:p w:rsidR="00AE7A7F" w:rsidRPr="00842115" w:rsidRDefault="00AE7A7F" w:rsidP="00AE7A7F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Телефон: 8 (499)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301-03-42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УО ТЭ и ГВС), 8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 901 526 83 60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– 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диспетчер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котельная, 8 909 937 14 12 – диспетчер ВЗУ. </w:t>
      </w:r>
    </w:p>
    <w:p w:rsidR="00AE7A7F" w:rsidRPr="00143F95" w:rsidRDefault="00AE7A7F" w:rsidP="00AE7A7F">
      <w:pPr>
        <w:widowControl w:val="0"/>
        <w:shd w:val="clear" w:color="auto" w:fill="FFFFFF"/>
        <w:tabs>
          <w:tab w:val="left" w:pos="15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E-mail </w:t>
      </w: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143F9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ffice@balteplo.ru.</w:t>
      </w:r>
    </w:p>
    <w:p w:rsidR="00AE7A7F" w:rsidRPr="00842115" w:rsidRDefault="00AE7A7F" w:rsidP="00AE7A7F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Адрес местонахождения:</w:t>
      </w:r>
      <w:r w:rsidRPr="008421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142119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г. Москва, поселение Рязановское, пос. Ерино, тер. ЗАО «Санаторий Ерино»</w:t>
      </w:r>
    </w:p>
    <w:p w:rsidR="00AE7A7F" w:rsidRPr="00143F95" w:rsidRDefault="00AE7A7F" w:rsidP="00AE7A7F">
      <w:pPr>
        <w:widowControl w:val="0"/>
        <w:shd w:val="clear" w:color="auto" w:fill="FFFFFF"/>
        <w:tabs>
          <w:tab w:val="left" w:pos="15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Реквизиты для счета-фактуры</w:t>
      </w:r>
    </w:p>
    <w:p w:rsidR="00AE7A7F" w:rsidRPr="00143F95" w:rsidRDefault="00AE7A7F" w:rsidP="00AE7A7F">
      <w:pPr>
        <w:widowControl w:val="0"/>
        <w:shd w:val="clear" w:color="auto" w:fill="FFFFFF"/>
        <w:tabs>
          <w:tab w:val="left" w:pos="15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Грузоотправитель и его адрес: 143912, Московская область, г. Балашиха,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ул. Западная,</w:t>
      </w: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д. 2</w:t>
      </w:r>
    </w:p>
    <w:p w:rsidR="00AE7A7F" w:rsidRPr="00143F95" w:rsidRDefault="00AE7A7F" w:rsidP="00AE7A7F">
      <w:pPr>
        <w:widowControl w:val="0"/>
        <w:shd w:val="clear" w:color="auto" w:fill="FFFFFF"/>
        <w:tabs>
          <w:tab w:val="left" w:pos="15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ИНН/КПП продавца 5001036552/500101001</w:t>
      </w:r>
    </w:p>
    <w:p w:rsidR="00AE7A7F" w:rsidRDefault="00AE7A7F" w:rsidP="00AE7A7F">
      <w:pPr>
        <w:ind w:firstLine="709"/>
        <w:jc w:val="both"/>
        <w:rPr>
          <w:rFonts w:ascii="Times New Roman" w:hAnsi="Times New Roman" w:cs="Times New Roman"/>
        </w:rPr>
      </w:pPr>
    </w:p>
    <w:p w:rsidR="00AE7A7F" w:rsidRDefault="00AE7A7F" w:rsidP="00AE7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</w:t>
      </w:r>
    </w:p>
    <w:p w:rsidR="00AE7A7F" w:rsidRDefault="00AE7A7F" w:rsidP="00AE7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A7F" w:rsidRDefault="00AE7A7F" w:rsidP="00AE7A7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7A7F" w:rsidRDefault="00AE7A7F" w:rsidP="00AE7A7F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E7A7F" w:rsidTr="00DA1689">
        <w:trPr>
          <w:trHeight w:val="276"/>
        </w:trPr>
        <w:tc>
          <w:tcPr>
            <w:tcW w:w="4673" w:type="dxa"/>
            <w:vMerge w:val="restart"/>
            <w:shd w:val="clear" w:color="auto" w:fill="auto"/>
          </w:tcPr>
          <w:p w:rsidR="00AE7A7F" w:rsidRPr="00F548D8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Ресурсоснабжающей организации:</w:t>
            </w:r>
          </w:p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AE7A7F" w:rsidRPr="00F548D8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«ТСБ»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Исполнителя:</w:t>
            </w:r>
          </w:p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/________________________/</w:t>
            </w:r>
          </w:p>
        </w:tc>
      </w:tr>
      <w:tr w:rsidR="00AE7A7F" w:rsidTr="00DA1689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E7A7F" w:rsidTr="00DA1689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E7A7F" w:rsidTr="00DA1689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E7A7F" w:rsidTr="00DA1689">
        <w:trPr>
          <w:trHeight w:val="291"/>
        </w:trPr>
        <w:tc>
          <w:tcPr>
            <w:tcW w:w="4673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7A7F" w:rsidTr="00DA1689">
        <w:trPr>
          <w:trHeight w:val="291"/>
        </w:trPr>
        <w:tc>
          <w:tcPr>
            <w:tcW w:w="4673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E7A7F" w:rsidTr="00DA1689">
        <w:trPr>
          <w:trHeight w:val="291"/>
        </w:trPr>
        <w:tc>
          <w:tcPr>
            <w:tcW w:w="4673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E7A7F" w:rsidTr="00DA1689">
        <w:tc>
          <w:tcPr>
            <w:tcW w:w="4673" w:type="dxa"/>
            <w:vMerge w:val="restart"/>
            <w:shd w:val="clear" w:color="auto" w:fill="auto"/>
          </w:tcPr>
          <w:p w:rsidR="00AE7A7F" w:rsidRPr="00F548D8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________________________/С.В. Хоменко/</w:t>
            </w:r>
          </w:p>
          <w:p w:rsidR="00AE7A7F" w:rsidRPr="00F548D8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</w:t>
            </w:r>
          </w:p>
        </w:tc>
        <w:tc>
          <w:tcPr>
            <w:tcW w:w="4536" w:type="dxa"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__________________/________________ /</w:t>
            </w:r>
          </w:p>
        </w:tc>
      </w:tr>
      <w:tr w:rsidR="00AE7A7F" w:rsidTr="00DA1689">
        <w:trPr>
          <w:trHeight w:val="562"/>
        </w:trPr>
        <w:tc>
          <w:tcPr>
            <w:tcW w:w="4673" w:type="dxa"/>
            <w:vMerge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shd w:val="clear" w:color="auto" w:fill="auto"/>
          </w:tcPr>
          <w:p w:rsidR="00AE7A7F" w:rsidRDefault="00AE7A7F" w:rsidP="00DA168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м.п</w:t>
            </w:r>
          </w:p>
        </w:tc>
      </w:tr>
    </w:tbl>
    <w:p w:rsidR="00055280" w:rsidRDefault="00055280">
      <w:pPr>
        <w:pStyle w:val="Bodytext20"/>
        <w:shd w:val="clear" w:color="auto" w:fill="auto"/>
        <w:tabs>
          <w:tab w:val="left" w:pos="1560"/>
        </w:tabs>
        <w:spacing w:after="200" w:line="240" w:lineRule="auto"/>
        <w:ind w:left="709"/>
        <w:contextualSpacing/>
        <w:jc w:val="right"/>
      </w:pPr>
      <w:bookmarkStart w:id="8" w:name="_GoBack"/>
      <w:bookmarkEnd w:id="8"/>
    </w:p>
    <w:sectPr w:rsidR="00055280">
      <w:headerReference w:type="default" r:id="rId8"/>
      <w:pgSz w:w="11906" w:h="16838"/>
      <w:pgMar w:top="851" w:right="794" w:bottom="851" w:left="1701" w:header="17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D9" w:rsidRDefault="00543DD9">
      <w:pPr>
        <w:spacing w:after="0" w:line="240" w:lineRule="auto"/>
      </w:pPr>
      <w:r>
        <w:separator/>
      </w:r>
    </w:p>
  </w:endnote>
  <w:endnote w:type="continuationSeparator" w:id="0">
    <w:p w:rsidR="00543DD9" w:rsidRDefault="0054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D9" w:rsidRDefault="00543DD9">
      <w:pPr>
        <w:spacing w:after="0" w:line="240" w:lineRule="auto"/>
      </w:pPr>
      <w:r>
        <w:separator/>
      </w:r>
    </w:p>
  </w:footnote>
  <w:footnote w:type="continuationSeparator" w:id="0">
    <w:p w:rsidR="00543DD9" w:rsidRDefault="0054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257155"/>
      <w:docPartObj>
        <w:docPartGallery w:val="Page Numbers (Top of Page)"/>
        <w:docPartUnique/>
      </w:docPartObj>
    </w:sdtPr>
    <w:sdtEndPr/>
    <w:sdtContent>
      <w:p w:rsidR="00055280" w:rsidRDefault="00543DD9">
        <w:pPr>
          <w:pStyle w:val="af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A7F">
          <w:rPr>
            <w:rFonts w:ascii="Times New Roman" w:hAnsi="Times New Roman" w:cs="Times New Roman"/>
            <w:noProof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5280" w:rsidRDefault="0005528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557"/>
    <w:multiLevelType w:val="multilevel"/>
    <w:tmpl w:val="742E93B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A1FD3"/>
    <w:multiLevelType w:val="multilevel"/>
    <w:tmpl w:val="57FCC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3E32F8"/>
    <w:multiLevelType w:val="multilevel"/>
    <w:tmpl w:val="3DE87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5D6171"/>
    <w:multiLevelType w:val="multilevel"/>
    <w:tmpl w:val="FAB4717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8663DD"/>
    <w:multiLevelType w:val="multilevel"/>
    <w:tmpl w:val="C352BBE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80"/>
    <w:rsid w:val="00055280"/>
    <w:rsid w:val="00543DD9"/>
    <w:rsid w:val="00A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92BE"/>
  <w15:docId w15:val="{4EC6576C-03A7-4335-8D61-9598402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E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B1C"/>
  </w:style>
  <w:style w:type="character" w:customStyle="1" w:styleId="a5">
    <w:name w:val="Нижний колонтитул Знак"/>
    <w:basedOn w:val="a0"/>
    <w:uiPriority w:val="99"/>
    <w:qFormat/>
    <w:rsid w:val="00224B1C"/>
  </w:style>
  <w:style w:type="character" w:customStyle="1" w:styleId="Bodytext2">
    <w:name w:val="Body text (2)_"/>
    <w:basedOn w:val="a0"/>
    <w:link w:val="Bodytext20"/>
    <w:qFormat/>
    <w:rsid w:val="007631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qFormat/>
    <w:rsid w:val="0055657B"/>
    <w:rPr>
      <w:rFonts w:ascii="Times New Roman" w:eastAsia="Times New Roman" w:hAnsi="Times New Roman" w:cs="Times New Roman"/>
      <w:shd w:val="clear" w:color="auto" w:fill="FFFFFF"/>
    </w:rPr>
  </w:style>
  <w:style w:type="character" w:styleId="a6">
    <w:name w:val="annotation reference"/>
    <w:basedOn w:val="a0"/>
    <w:uiPriority w:val="99"/>
    <w:semiHidden/>
    <w:unhideWhenUsed/>
    <w:qFormat/>
    <w:rsid w:val="0016600C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16600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8">
    <w:name w:val="Тема примечания Знак"/>
    <w:basedOn w:val="a7"/>
    <w:uiPriority w:val="99"/>
    <w:semiHidden/>
    <w:qFormat/>
    <w:rsid w:val="0016600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qFormat/>
    <w:locked/>
    <w:rsid w:val="000E26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4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b/>
      <w:sz w:val="24"/>
      <w:szCs w:val="24"/>
    </w:rPr>
  </w:style>
  <w:style w:type="character" w:customStyle="1" w:styleId="ListLabel20">
    <w:name w:val="ListLabel 20"/>
    <w:qFormat/>
    <w:rPr>
      <w:b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F697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F697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8F6977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A2E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qFormat/>
    <w:rsid w:val="00873965"/>
    <w:pPr>
      <w:ind w:left="720"/>
      <w:contextualSpacing/>
    </w:pPr>
  </w:style>
  <w:style w:type="paragraph" w:customStyle="1" w:styleId="Bodytext20">
    <w:name w:val="Body text (2)"/>
    <w:basedOn w:val="a"/>
    <w:link w:val="Bodytext2"/>
    <w:qFormat/>
    <w:rsid w:val="0076319F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qFormat/>
    <w:rsid w:val="0055657B"/>
    <w:pPr>
      <w:widowControl w:val="0"/>
      <w:shd w:val="clear" w:color="auto" w:fill="FFFFFF"/>
      <w:spacing w:after="0"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styleId="af2">
    <w:name w:val="annotation text"/>
    <w:basedOn w:val="a"/>
    <w:uiPriority w:val="99"/>
    <w:semiHidden/>
    <w:unhideWhenUsed/>
    <w:qFormat/>
    <w:rsid w:val="001660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16600C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paragraph" w:styleId="af4">
    <w:name w:val="Revision"/>
    <w:uiPriority w:val="99"/>
    <w:semiHidden/>
    <w:qFormat/>
    <w:rsid w:val="00516018"/>
  </w:style>
  <w:style w:type="paragraph" w:customStyle="1" w:styleId="20">
    <w:name w:val="Основной текст (2)"/>
    <w:basedOn w:val="a"/>
    <w:link w:val="2"/>
    <w:qFormat/>
    <w:rsid w:val="000E26D9"/>
    <w:pPr>
      <w:widowControl w:val="0"/>
      <w:shd w:val="clear" w:color="auto" w:fill="FFFFFF"/>
      <w:spacing w:before="120" w:after="0" w:line="206" w:lineRule="exact"/>
      <w:ind w:hanging="6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qFormat/>
    <w:rsid w:val="007B7AC8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09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22E5A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18CD-5A31-49FB-9A5D-1F69306F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4580</Words>
  <Characters>26108</Characters>
  <Application>Microsoft Office Word</Application>
  <DocSecurity>0</DocSecurity>
  <Lines>217</Lines>
  <Paragraphs>61</Paragraphs>
  <ScaleCrop>false</ScaleCrop>
  <Company>АО "Газпром теплоэнерго"</Company>
  <LinksUpToDate>false</LinksUpToDate>
  <CharactersWithSpaces>30627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Леонидова Наталия Валентиновна</dc:creator>
  <dc:description/>
  <cp:lastModifiedBy>Токарь Кристина Дмитриевна</cp:lastModifiedBy>
  <cp:revision>18</cp:revision>
  <cp:lastPrinted>2019-03-19T07:08:00Z</cp:lastPrinted>
  <dcterms:created xsi:type="dcterms:W3CDTF">2018-12-21T11:03:00Z</dcterms:created>
  <dcterms:modified xsi:type="dcterms:W3CDTF">2022-09-05T10:02:00Z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"Газпром теплоэнерго"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